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0D" w:rsidRDefault="0077256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sidR="00CE4E83">
        <w:rPr>
          <w:rFonts w:ascii="Arial" w:hAnsi="Arial" w:cs="Arial" w:hint="eastAsia"/>
          <w:b/>
          <w:sz w:val="22"/>
          <w:szCs w:val="22"/>
          <w:lang w:eastAsia="zh-CN"/>
        </w:rPr>
        <w:t>5</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R1-210</w:t>
      </w:r>
      <w:bookmarkStart w:id="1" w:name="_GoBack"/>
      <w:r w:rsidR="00EF5255">
        <w:rPr>
          <w:rFonts w:ascii="Arial" w:hAnsi="Arial" w:cs="Arial"/>
          <w:b/>
          <w:sz w:val="22"/>
          <w:szCs w:val="22"/>
          <w:lang w:eastAsia="zh-CN"/>
        </w:rPr>
        <w:t>4321</w:t>
      </w:r>
      <w:bookmarkEnd w:id="1"/>
    </w:p>
    <w:p w:rsidR="006E230D" w:rsidRDefault="0077256A">
      <w:pPr>
        <w:tabs>
          <w:tab w:val="right" w:pos="9630"/>
        </w:tabs>
        <w:spacing w:after="0"/>
        <w:rPr>
          <w:rFonts w:ascii="Arial" w:hAnsi="Arial" w:cs="Arial"/>
          <w:b/>
          <w:sz w:val="22"/>
          <w:szCs w:val="22"/>
        </w:rPr>
      </w:pPr>
      <w:proofErr w:type="gramStart"/>
      <w:r>
        <w:rPr>
          <w:rFonts w:ascii="Arial" w:hAnsi="Arial" w:cs="Arial" w:hint="eastAsia"/>
          <w:b/>
          <w:sz w:val="22"/>
          <w:szCs w:val="22"/>
        </w:rPr>
        <w:t>e-Meeting</w:t>
      </w:r>
      <w:proofErr w:type="gramEnd"/>
      <w:r>
        <w:rPr>
          <w:rFonts w:ascii="Arial" w:hAnsi="Arial" w:cs="Arial" w:hint="eastAsia"/>
          <w:b/>
          <w:sz w:val="22"/>
          <w:szCs w:val="22"/>
        </w:rPr>
        <w:t xml:space="preserve">, </w:t>
      </w:r>
      <w:r w:rsidR="00CE4E83">
        <w:rPr>
          <w:rFonts w:ascii="Arial" w:hAnsi="Arial" w:cs="Arial"/>
          <w:b/>
          <w:sz w:val="22"/>
          <w:szCs w:val="22"/>
        </w:rPr>
        <w:t>May</w:t>
      </w:r>
      <w:r>
        <w:rPr>
          <w:rFonts w:ascii="Arial" w:hAnsi="Arial" w:cs="Arial" w:hint="eastAsia"/>
          <w:b/>
          <w:sz w:val="22"/>
          <w:szCs w:val="22"/>
        </w:rPr>
        <w:t xml:space="preserve"> 1</w:t>
      </w:r>
      <w:r w:rsidR="00CE4E83">
        <w:rPr>
          <w:rFonts w:ascii="Arial" w:hAnsi="Arial" w:cs="Arial"/>
          <w:b/>
          <w:sz w:val="22"/>
          <w:szCs w:val="22"/>
        </w:rPr>
        <w:t>0</w:t>
      </w:r>
      <w:r>
        <w:rPr>
          <w:rFonts w:ascii="Arial" w:hAnsi="Arial" w:cs="Arial" w:hint="eastAsia"/>
          <w:b/>
          <w:sz w:val="22"/>
          <w:szCs w:val="22"/>
          <w:vertAlign w:val="superscript"/>
        </w:rPr>
        <w:t>th</w:t>
      </w:r>
      <w:r>
        <w:rPr>
          <w:rFonts w:ascii="Arial" w:hAnsi="Arial" w:cs="Arial" w:hint="eastAsia"/>
          <w:b/>
          <w:sz w:val="22"/>
          <w:szCs w:val="22"/>
        </w:rPr>
        <w:t xml:space="preserve"> </w:t>
      </w:r>
      <w:r>
        <w:rPr>
          <w:rFonts w:ascii="Arial" w:hAnsi="Arial" w:cs="Arial" w:hint="eastAsia"/>
          <w:b/>
          <w:sz w:val="22"/>
          <w:szCs w:val="22"/>
        </w:rPr>
        <w:t>–</w:t>
      </w:r>
      <w:r>
        <w:rPr>
          <w:rFonts w:ascii="Arial" w:hAnsi="Arial" w:cs="Arial" w:hint="eastAsia"/>
          <w:b/>
          <w:sz w:val="22"/>
          <w:szCs w:val="22"/>
        </w:rPr>
        <w:t xml:space="preserve"> 2</w:t>
      </w:r>
      <w:r w:rsidR="00CE4E83">
        <w:rPr>
          <w:rFonts w:ascii="Arial" w:hAnsi="Arial" w:cs="Arial"/>
          <w:b/>
          <w:sz w:val="22"/>
          <w:szCs w:val="22"/>
        </w:rPr>
        <w:t>7</w:t>
      </w:r>
      <w:r>
        <w:rPr>
          <w:rFonts w:ascii="Arial" w:hAnsi="Arial" w:cs="Arial" w:hint="eastAsia"/>
          <w:b/>
          <w:sz w:val="22"/>
          <w:szCs w:val="22"/>
          <w:vertAlign w:val="superscript"/>
        </w:rPr>
        <w:t>th</w:t>
      </w:r>
      <w:r>
        <w:rPr>
          <w:rFonts w:ascii="Arial" w:hAnsi="Arial" w:cs="Arial" w:hint="eastAsia"/>
          <w:b/>
          <w:sz w:val="22"/>
          <w:szCs w:val="22"/>
        </w:rPr>
        <w:t>, 2021</w:t>
      </w:r>
    </w:p>
    <w:p w:rsidR="006E230D" w:rsidRDefault="006E230D">
      <w:pPr>
        <w:pStyle w:val="ad"/>
        <w:jc w:val="both"/>
      </w:pPr>
    </w:p>
    <w:p w:rsidR="006E230D" w:rsidRDefault="0077256A">
      <w:pPr>
        <w:tabs>
          <w:tab w:val="left" w:pos="1985"/>
        </w:tabs>
        <w:spacing w:after="0"/>
        <w:rPr>
          <w:rFonts w:ascii="Arial" w:hAnsi="Arial"/>
          <w:b/>
        </w:rPr>
      </w:pPr>
      <w:r>
        <w:rPr>
          <w:rFonts w:ascii="Arial" w:hAnsi="Arial"/>
          <w:b/>
        </w:rPr>
        <w:t xml:space="preserve">Source: </w:t>
      </w:r>
      <w:r>
        <w:rPr>
          <w:rFonts w:ascii="Arial" w:hAnsi="Arial"/>
          <w:b/>
        </w:rPr>
        <w:tab/>
        <w:t>ZTE</w:t>
      </w:r>
    </w:p>
    <w:p w:rsidR="006E230D" w:rsidRDefault="0077256A">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Remaining issues on </w:t>
      </w:r>
      <w:r w:rsidR="00CE4E83">
        <w:rPr>
          <w:rFonts w:ascii="Arial" w:hAnsi="Arial"/>
          <w:b/>
          <w:lang w:eastAsia="zh-CN"/>
        </w:rPr>
        <w:t>SPS enhancements</w:t>
      </w:r>
      <w:r>
        <w:rPr>
          <w:rFonts w:ascii="Arial" w:hAnsi="Arial" w:hint="eastAsia"/>
          <w:b/>
          <w:lang w:eastAsia="zh-CN"/>
        </w:rPr>
        <w:t xml:space="preserve"> in Rel-16 URLLC</w:t>
      </w:r>
    </w:p>
    <w:p w:rsidR="006E230D" w:rsidRDefault="0077256A">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7.2.5</w:t>
      </w:r>
    </w:p>
    <w:p w:rsidR="006E230D" w:rsidRDefault="0077256A">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hint="eastAsia"/>
          <w:b/>
        </w:rPr>
        <w:t>Discussion and Decision</w:t>
      </w:r>
    </w:p>
    <w:p w:rsidR="006E230D" w:rsidRDefault="0077256A">
      <w:pPr>
        <w:pStyle w:val="1"/>
        <w:textAlignment w:val="auto"/>
      </w:pPr>
      <w:bookmarkStart w:id="3" w:name="_Ref4817"/>
      <w:r>
        <w:t>Introduction</w:t>
      </w:r>
      <w:bookmarkEnd w:id="0"/>
      <w:bookmarkEnd w:id="3"/>
    </w:p>
    <w:p w:rsidR="006E230D" w:rsidRDefault="00D24120">
      <w:pPr>
        <w:rPr>
          <w:lang w:eastAsia="zh-CN"/>
        </w:rPr>
      </w:pPr>
      <w:r>
        <w:rPr>
          <w:rFonts w:hint="eastAsia"/>
          <w:lang w:eastAsia="zh-CN"/>
        </w:rPr>
        <w:t>In RAN1#10</w:t>
      </w:r>
      <w:r>
        <w:rPr>
          <w:lang w:eastAsia="zh-CN"/>
        </w:rPr>
        <w:t>4</w:t>
      </w:r>
      <w:r w:rsidR="0077256A">
        <w:rPr>
          <w:rFonts w:hint="eastAsia"/>
          <w:lang w:eastAsia="zh-CN"/>
        </w:rPr>
        <w:t xml:space="preserve">-e, </w:t>
      </w:r>
      <w:r>
        <w:rPr>
          <w:lang w:eastAsia="zh-CN"/>
        </w:rPr>
        <w:t xml:space="preserve">the issue of </w:t>
      </w:r>
      <w:r>
        <w:t>SPS PDSCH release and SPS receptions with slot aggregation</w:t>
      </w:r>
      <w:r w:rsidR="0077256A">
        <w:rPr>
          <w:rFonts w:hint="eastAsia"/>
          <w:lang w:eastAsia="zh-CN"/>
        </w:rPr>
        <w:t xml:space="preserve"> was </w:t>
      </w:r>
      <w:r>
        <w:rPr>
          <w:lang w:eastAsia="zh-CN"/>
        </w:rPr>
        <w:t xml:space="preserve">raised and no agreement and conclusion on it, but another issue was led to decide first about whether to support </w:t>
      </w:r>
      <w:r w:rsidRPr="00D24120">
        <w:rPr>
          <w:lang w:eastAsia="zh-CN"/>
        </w:rPr>
        <w:t>HARQ-ACK for the SPS release and the SPS reception mapping to different PUCCHs</w:t>
      </w:r>
      <w:r w:rsidR="001D6289" w:rsidRPr="00E660F4">
        <w:rPr>
          <w:vertAlign w:val="superscript"/>
          <w:lang w:eastAsia="zh-CN"/>
        </w:rPr>
        <w:t>[1]</w:t>
      </w:r>
      <w:r>
        <w:rPr>
          <w:lang w:eastAsia="zh-CN"/>
        </w:rPr>
        <w:t xml:space="preserve">. </w:t>
      </w:r>
      <w:r>
        <w:rPr>
          <w:rFonts w:hint="eastAsia"/>
          <w:lang w:eastAsia="zh-CN"/>
        </w:rPr>
        <w:t>In RAN1#10</w:t>
      </w:r>
      <w:r>
        <w:rPr>
          <w:lang w:eastAsia="zh-CN"/>
        </w:rPr>
        <w:t>4bis</w:t>
      </w:r>
      <w:r>
        <w:rPr>
          <w:rFonts w:hint="eastAsia"/>
          <w:lang w:eastAsia="zh-CN"/>
        </w:rPr>
        <w:t>-e,</w:t>
      </w:r>
      <w:r>
        <w:rPr>
          <w:lang w:eastAsia="zh-CN"/>
        </w:rPr>
        <w:t xml:space="preserve"> there was a </w:t>
      </w:r>
      <w:r w:rsidR="00E660F4">
        <w:rPr>
          <w:lang w:eastAsia="zh-CN"/>
        </w:rPr>
        <w:t>conclusion</w:t>
      </w:r>
      <w:r w:rsidR="00E660F4" w:rsidRPr="00E660F4">
        <w:rPr>
          <w:vertAlign w:val="superscript"/>
          <w:lang w:eastAsia="zh-CN"/>
        </w:rPr>
        <w:t xml:space="preserve"> [</w:t>
      </w:r>
      <w:r w:rsidR="001D6289" w:rsidRPr="00E660F4">
        <w:rPr>
          <w:vertAlign w:val="superscript"/>
          <w:lang w:eastAsia="zh-CN"/>
        </w:rPr>
        <w:t>2]</w:t>
      </w:r>
      <w:r>
        <w:rPr>
          <w:lang w:eastAsia="zh-CN"/>
        </w:rPr>
        <w:t xml:space="preserve"> that:</w:t>
      </w:r>
    </w:p>
    <w:tbl>
      <w:tblPr>
        <w:tblStyle w:val="af4"/>
        <w:tblW w:w="0" w:type="auto"/>
        <w:tblLook w:val="04A0" w:firstRow="1" w:lastRow="0" w:firstColumn="1" w:lastColumn="0" w:noHBand="0" w:noVBand="1"/>
      </w:tblPr>
      <w:tblGrid>
        <w:gridCol w:w="9628"/>
      </w:tblGrid>
      <w:tr w:rsidR="006E230D">
        <w:tc>
          <w:tcPr>
            <w:tcW w:w="9854" w:type="dxa"/>
          </w:tcPr>
          <w:p w:rsidR="00D24120" w:rsidRPr="002A77B8" w:rsidRDefault="00D24120" w:rsidP="00D24120">
            <w:pPr>
              <w:rPr>
                <w:b/>
                <w:lang w:val="en-GB"/>
              </w:rPr>
            </w:pPr>
            <w:r w:rsidRPr="002A77B8">
              <w:rPr>
                <w:b/>
                <w:lang w:val="en-GB"/>
              </w:rPr>
              <w:t>Conclusion</w:t>
            </w:r>
            <w:r w:rsidR="007561F3">
              <w:rPr>
                <w:b/>
                <w:lang w:val="en-GB"/>
              </w:rPr>
              <w:t>:</w:t>
            </w:r>
          </w:p>
          <w:p w:rsidR="007561F3" w:rsidRDefault="007561F3" w:rsidP="007561F3">
            <w:pPr>
              <w:rPr>
                <w:rFonts w:eastAsiaTheme="minorEastAsia"/>
                <w:lang w:eastAsia="zh-CN"/>
              </w:rPr>
            </w:pPr>
            <w:r>
              <w:rPr>
                <w:rFonts w:eastAsiaTheme="minorEastAsia"/>
                <w:lang w:eastAsia="zh-CN"/>
              </w:rPr>
              <w:t>The following is not supported:</w:t>
            </w:r>
          </w:p>
          <w:p w:rsidR="006E230D" w:rsidRDefault="007561F3" w:rsidP="007561F3">
            <w:pPr>
              <w:spacing w:after="0"/>
              <w:rPr>
                <w:lang w:eastAsia="zh-CN"/>
              </w:rPr>
            </w:pPr>
            <w:r>
              <w:rPr>
                <w:rFonts w:eastAsiaTheme="minorEastAsia"/>
                <w:lang w:eastAsia="zh-CN"/>
              </w:rPr>
              <w:t>-        The case that SPS release is received in a slot where SPS PDSCH is configured to be received for the SPS configuration corresponding to the SPS release if the HARQ-ACK for the SPS release and the SPS reception mapping to different PUCCHs.</w:t>
            </w:r>
          </w:p>
        </w:tc>
      </w:tr>
    </w:tbl>
    <w:p w:rsidR="006E230D" w:rsidRDefault="006E230D">
      <w:pPr>
        <w:rPr>
          <w:lang w:eastAsia="zh-CN"/>
        </w:rPr>
      </w:pPr>
    </w:p>
    <w:p w:rsidR="00D24120" w:rsidRDefault="00D24120">
      <w:pPr>
        <w:rPr>
          <w:lang w:eastAsia="zh-CN"/>
        </w:rPr>
      </w:pPr>
      <w:r>
        <w:rPr>
          <w:rFonts w:hint="eastAsia"/>
          <w:lang w:eastAsia="zh-CN"/>
        </w:rPr>
        <w:t>I</w:t>
      </w:r>
      <w:r>
        <w:rPr>
          <w:lang w:eastAsia="zh-CN"/>
        </w:rPr>
        <w:t>n this contribution, we continue to discuss the issue of SPS PDSCH release and SPS receptions with slot aggregation based on the conclusion of last meeting.</w:t>
      </w:r>
    </w:p>
    <w:p w:rsidR="006E230D" w:rsidRDefault="0077256A">
      <w:pPr>
        <w:pStyle w:val="1"/>
        <w:rPr>
          <w:lang w:eastAsia="zh-CN"/>
        </w:rPr>
      </w:pPr>
      <w:r>
        <w:rPr>
          <w:lang w:eastAsia="zh-CN"/>
        </w:rPr>
        <w:t>Discussion</w:t>
      </w:r>
    </w:p>
    <w:p w:rsidR="007561F3" w:rsidRDefault="007561F3">
      <w:pPr>
        <w:spacing w:beforeLines="50" w:before="120"/>
        <w:rPr>
          <w:lang w:eastAsia="zh-CN"/>
        </w:rPr>
      </w:pPr>
      <w:r>
        <w:rPr>
          <w:lang w:eastAsia="zh-CN"/>
        </w:rPr>
        <w:t>In RAN1#104-e, there were two different typical UE behaviors are summarized.</w:t>
      </w:r>
    </w:p>
    <w:p w:rsidR="007561F3" w:rsidRDefault="007561F3" w:rsidP="007561F3">
      <w:pPr>
        <w:rPr>
          <w:lang w:val="en-GB"/>
        </w:rPr>
      </w:pPr>
      <w:r>
        <w:rPr>
          <w:b/>
          <w:lang w:val="en-GB"/>
        </w:rPr>
        <w:t>UE behaviour 1:</w:t>
      </w:r>
    </w:p>
    <w:p w:rsidR="007561F3" w:rsidRPr="000C35FC" w:rsidRDefault="007561F3" w:rsidP="007561F3">
      <w:pPr>
        <w:rPr>
          <w:lang w:eastAsia="zh-CN"/>
        </w:rPr>
      </w:pPr>
      <w:r w:rsidRPr="000C35FC">
        <w:rPr>
          <w:lang w:eastAsia="zh-CN"/>
        </w:rPr>
        <w:t xml:space="preserve">UE can receive SPS </w:t>
      </w:r>
      <w:r w:rsidR="00FA0089">
        <w:rPr>
          <w:lang w:eastAsia="zh-CN"/>
        </w:rPr>
        <w:t>release</w:t>
      </w:r>
      <w:r w:rsidRPr="000C35FC">
        <w:rPr>
          <w:lang w:eastAsia="zh-CN"/>
        </w:rPr>
        <w:t xml:space="preserve"> freely in the slot where doesn’t include last occasion of SPS PDSCH. However, if UE receives SPS release in a slot other than first slot, UE drop previous receptions and clean HARQ process which is not desirable. </w:t>
      </w:r>
    </w:p>
    <w:p w:rsidR="007561F3" w:rsidRDefault="007561F3" w:rsidP="007561F3">
      <w:pPr>
        <w:rPr>
          <w:lang w:val="en-GB"/>
        </w:rPr>
      </w:pPr>
      <w:r>
        <w:rPr>
          <w:noProof/>
          <w:lang w:eastAsia="zh-CN"/>
        </w:rPr>
        <w:drawing>
          <wp:inline distT="0" distB="0" distL="0" distR="0" wp14:anchorId="49209DCE" wp14:editId="0352CDAB">
            <wp:extent cx="6291580" cy="181673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1580" cy="1816735"/>
                    </a:xfrm>
                    <a:prstGeom prst="rect">
                      <a:avLst/>
                    </a:prstGeom>
                    <a:noFill/>
                  </pic:spPr>
                </pic:pic>
              </a:graphicData>
            </a:graphic>
          </wp:inline>
        </w:drawing>
      </w:r>
    </w:p>
    <w:p w:rsidR="007561F3" w:rsidRPr="00C7052A" w:rsidRDefault="007561F3" w:rsidP="007561F3">
      <w:pPr>
        <w:jc w:val="center"/>
        <w:rPr>
          <w:b/>
          <w:lang w:val="en-GB"/>
        </w:rPr>
      </w:pPr>
      <w:r>
        <w:rPr>
          <w:b/>
          <w:lang w:val="en-GB"/>
        </w:rPr>
        <w:t xml:space="preserve">Figure 1. UE behaviour 1 with 4 slot aggregation. </w:t>
      </w:r>
    </w:p>
    <w:p w:rsidR="007561F3" w:rsidRDefault="007561F3" w:rsidP="007561F3">
      <w:pPr>
        <w:rPr>
          <w:lang w:val="en-GB"/>
        </w:rPr>
      </w:pPr>
    </w:p>
    <w:p w:rsidR="007561F3" w:rsidRDefault="007561F3" w:rsidP="007561F3">
      <w:pPr>
        <w:rPr>
          <w:lang w:val="en-GB"/>
        </w:rPr>
      </w:pPr>
      <w:r>
        <w:rPr>
          <w:b/>
          <w:lang w:val="en-GB"/>
        </w:rPr>
        <w:t>UE behaviour 2:</w:t>
      </w:r>
    </w:p>
    <w:p w:rsidR="007561F3" w:rsidRDefault="007561F3" w:rsidP="007561F3">
      <w:pPr>
        <w:rPr>
          <w:lang w:val="en-GB"/>
        </w:rPr>
      </w:pPr>
      <w:r>
        <w:rPr>
          <w:lang w:val="en-GB"/>
        </w:rPr>
        <w:t xml:space="preserve">UE can receive SPS release only before end of the reception of any of corresponding SPS occasion. </w:t>
      </w:r>
    </w:p>
    <w:p w:rsidR="007561F3" w:rsidRPr="00FB4257" w:rsidRDefault="007561F3" w:rsidP="007561F3">
      <w:pPr>
        <w:rPr>
          <w:lang w:val="en-GB"/>
        </w:rPr>
      </w:pPr>
      <w:r>
        <w:rPr>
          <w:noProof/>
          <w:lang w:eastAsia="zh-CN"/>
        </w:rPr>
        <w:lastRenderedPageBreak/>
        <w:drawing>
          <wp:inline distT="0" distB="0" distL="0" distR="0" wp14:anchorId="1AA8C6D4" wp14:editId="57E08537">
            <wp:extent cx="6291580" cy="18230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1580" cy="1823085"/>
                    </a:xfrm>
                    <a:prstGeom prst="rect">
                      <a:avLst/>
                    </a:prstGeom>
                    <a:noFill/>
                  </pic:spPr>
                </pic:pic>
              </a:graphicData>
            </a:graphic>
          </wp:inline>
        </w:drawing>
      </w:r>
    </w:p>
    <w:p w:rsidR="007561F3" w:rsidRPr="00C75489" w:rsidRDefault="007561F3" w:rsidP="007561F3">
      <w:pPr>
        <w:jc w:val="center"/>
        <w:rPr>
          <w:b/>
          <w:lang w:val="en-GB"/>
        </w:rPr>
      </w:pPr>
      <w:r>
        <w:rPr>
          <w:b/>
          <w:lang w:val="en-GB"/>
        </w:rPr>
        <w:t xml:space="preserve">Figure 2. UE behaviour 2 with 4 slot aggregation. </w:t>
      </w:r>
    </w:p>
    <w:p w:rsidR="007561F3" w:rsidRDefault="007561F3">
      <w:pPr>
        <w:spacing w:beforeLines="50" w:before="120"/>
        <w:rPr>
          <w:lang w:eastAsia="zh-CN"/>
        </w:rPr>
      </w:pPr>
    </w:p>
    <w:p w:rsidR="007561F3" w:rsidRDefault="007561F3" w:rsidP="000C35FC">
      <w:pPr>
        <w:rPr>
          <w:lang w:eastAsia="zh-CN"/>
        </w:rPr>
      </w:pPr>
      <w:r>
        <w:rPr>
          <w:rFonts w:hint="eastAsia"/>
          <w:lang w:eastAsia="zh-CN"/>
        </w:rPr>
        <w:t>B</w:t>
      </w:r>
      <w:r>
        <w:rPr>
          <w:lang w:eastAsia="zh-CN"/>
        </w:rPr>
        <w:t xml:space="preserve">ase on the conclusion of last meeting, the </w:t>
      </w:r>
      <w:r w:rsidRPr="00D24120">
        <w:rPr>
          <w:lang w:eastAsia="zh-CN"/>
        </w:rPr>
        <w:t>HARQ-ACK for the SPS release and the SPS reception mapping to different PUCCHs</w:t>
      </w:r>
      <w:r>
        <w:rPr>
          <w:lang w:eastAsia="zh-CN"/>
        </w:rPr>
        <w:t xml:space="preserve"> is not supported. The principle for single SPS reception should applied to the slot-aggregated SPS receptions. It means the </w:t>
      </w:r>
      <w:r w:rsidRPr="00D24120">
        <w:rPr>
          <w:lang w:eastAsia="zh-CN"/>
        </w:rPr>
        <w:t xml:space="preserve">HARQ-ACK for the SPS release and the </w:t>
      </w:r>
      <w:r>
        <w:rPr>
          <w:lang w:eastAsia="zh-CN"/>
        </w:rPr>
        <w:t>slot-aggregated</w:t>
      </w:r>
      <w:r w:rsidRPr="00D24120">
        <w:rPr>
          <w:lang w:eastAsia="zh-CN"/>
        </w:rPr>
        <w:t xml:space="preserve"> SPS reception</w:t>
      </w:r>
      <w:r>
        <w:rPr>
          <w:lang w:eastAsia="zh-CN"/>
        </w:rPr>
        <w:t>s</w:t>
      </w:r>
      <w:r w:rsidRPr="00D24120">
        <w:rPr>
          <w:lang w:eastAsia="zh-CN"/>
        </w:rPr>
        <w:t xml:space="preserve"> mapping to different PUCCHs</w:t>
      </w:r>
      <w:r>
        <w:rPr>
          <w:lang w:eastAsia="zh-CN"/>
        </w:rPr>
        <w:t xml:space="preserve"> is not supported. </w:t>
      </w:r>
      <w:r w:rsidR="000C35FC">
        <w:rPr>
          <w:lang w:eastAsia="zh-CN"/>
        </w:rPr>
        <w:t xml:space="preserve">The conclusion excludes the case of the </w:t>
      </w:r>
      <w:r w:rsidR="000C35FC" w:rsidRPr="00D24120">
        <w:rPr>
          <w:lang w:eastAsia="zh-CN"/>
        </w:rPr>
        <w:t xml:space="preserve">HARQ-ACK for the SPS release and the </w:t>
      </w:r>
      <w:r w:rsidR="000C35FC">
        <w:rPr>
          <w:lang w:eastAsia="zh-CN"/>
        </w:rPr>
        <w:t>slot-aggregated</w:t>
      </w:r>
      <w:r w:rsidR="000C35FC" w:rsidRPr="00D24120">
        <w:rPr>
          <w:lang w:eastAsia="zh-CN"/>
        </w:rPr>
        <w:t xml:space="preserve"> SPS reception</w:t>
      </w:r>
      <w:r w:rsidR="000C35FC">
        <w:rPr>
          <w:lang w:eastAsia="zh-CN"/>
        </w:rPr>
        <w:t>s</w:t>
      </w:r>
      <w:r w:rsidR="000C35FC" w:rsidRPr="00D24120">
        <w:rPr>
          <w:lang w:eastAsia="zh-CN"/>
        </w:rPr>
        <w:t xml:space="preserve"> mapping to different PUCCHs</w:t>
      </w:r>
    </w:p>
    <w:p w:rsidR="000C35FC" w:rsidRDefault="000C35FC" w:rsidP="000C35FC">
      <w:pPr>
        <w:rPr>
          <w:lang w:eastAsia="zh-CN"/>
        </w:rPr>
      </w:pPr>
      <w:r>
        <w:rPr>
          <w:lang w:eastAsia="zh-CN"/>
        </w:rPr>
        <w:t>From gNB aspect, if the scheduler decides to release the SPS transmission, this SPS PDSCH transmission including all repetitions would contain no data and no need to transmit. It does not make sense that the UE is required to decode the SPS PDSCH and generate HARQ-ACK for SPS PDSCH receptions.</w:t>
      </w:r>
    </w:p>
    <w:p w:rsidR="000C35FC" w:rsidRDefault="000C35FC" w:rsidP="000C35FC">
      <w:pPr>
        <w:rPr>
          <w:lang w:eastAsia="zh-CN"/>
        </w:rPr>
      </w:pPr>
      <w:r>
        <w:rPr>
          <w:lang w:eastAsia="zh-CN"/>
        </w:rPr>
        <w:t>Jointly considering the conclusion of last meeting and the agreement of RAN1#101</w:t>
      </w:r>
      <w:r w:rsidR="001D6289">
        <w:rPr>
          <w:lang w:eastAsia="zh-CN"/>
        </w:rPr>
        <w:t>-</w:t>
      </w:r>
      <w:proofErr w:type="gramStart"/>
      <w:r>
        <w:rPr>
          <w:lang w:eastAsia="zh-CN"/>
        </w:rPr>
        <w:t>e</w:t>
      </w:r>
      <w:r w:rsidR="001D6289" w:rsidRPr="00E660F4">
        <w:rPr>
          <w:vertAlign w:val="superscript"/>
          <w:lang w:eastAsia="zh-CN"/>
        </w:rPr>
        <w:t>[</w:t>
      </w:r>
      <w:proofErr w:type="gramEnd"/>
      <w:r w:rsidR="001D6289" w:rsidRPr="00E660F4">
        <w:rPr>
          <w:vertAlign w:val="superscript"/>
          <w:lang w:eastAsia="zh-CN"/>
        </w:rPr>
        <w:t>3]</w:t>
      </w:r>
      <w:r>
        <w:rPr>
          <w:lang w:eastAsia="zh-CN"/>
        </w:rPr>
        <w:t xml:space="preserve"> as below:</w:t>
      </w:r>
    </w:p>
    <w:tbl>
      <w:tblPr>
        <w:tblStyle w:val="af4"/>
        <w:tblW w:w="0" w:type="auto"/>
        <w:tblLook w:val="04A0" w:firstRow="1" w:lastRow="0" w:firstColumn="1" w:lastColumn="0" w:noHBand="0" w:noVBand="1"/>
      </w:tblPr>
      <w:tblGrid>
        <w:gridCol w:w="9628"/>
      </w:tblGrid>
      <w:tr w:rsidR="000C35FC" w:rsidTr="000C35FC">
        <w:tc>
          <w:tcPr>
            <w:tcW w:w="9628" w:type="dxa"/>
          </w:tcPr>
          <w:p w:rsidR="000C35FC" w:rsidRPr="009B3D32" w:rsidRDefault="000C35FC" w:rsidP="000C35FC">
            <w:pPr>
              <w:rPr>
                <w:b/>
                <w:lang w:val="en-GB"/>
              </w:rPr>
            </w:pPr>
            <w:r w:rsidRPr="009B3D32">
              <w:rPr>
                <w:b/>
                <w:highlight w:val="green"/>
                <w:lang w:val="en-GB"/>
              </w:rPr>
              <w:t>Agreement (RAN1#101e)</w:t>
            </w:r>
          </w:p>
          <w:p w:rsidR="000C35FC" w:rsidRPr="009B3D32" w:rsidRDefault="000C35FC" w:rsidP="000C35FC">
            <w:pPr>
              <w:rPr>
                <w:lang w:val="en-GB"/>
              </w:rPr>
            </w:pPr>
            <w:r w:rsidRPr="009B3D32">
              <w:rPr>
                <w:lang w:val="en-GB"/>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rsidR="000C35FC" w:rsidRDefault="000C35FC" w:rsidP="000C35FC">
            <w:pPr>
              <w:rPr>
                <w:lang w:eastAsia="zh-CN"/>
              </w:rPr>
            </w:pPr>
            <w:r w:rsidRPr="009B3D32">
              <w:rPr>
                <w:lang w:val="en-GB"/>
              </w:rPr>
              <w:t>FFS: if HARQ-ACKs for the SPS release and the SPS reception mapping to different PUCCHs</w:t>
            </w:r>
          </w:p>
        </w:tc>
      </w:tr>
    </w:tbl>
    <w:p w:rsidR="000C35FC" w:rsidRDefault="000C35FC" w:rsidP="000C35FC">
      <w:pPr>
        <w:rPr>
          <w:lang w:eastAsia="zh-CN"/>
        </w:rPr>
      </w:pPr>
    </w:p>
    <w:p w:rsidR="000C35FC" w:rsidRDefault="000C35FC" w:rsidP="000C35FC">
      <w:pPr>
        <w:rPr>
          <w:lang w:eastAsia="zh-CN"/>
        </w:rPr>
      </w:pPr>
      <w:r>
        <w:rPr>
          <w:rFonts w:hint="eastAsia"/>
          <w:lang w:eastAsia="zh-CN"/>
        </w:rPr>
        <w:t>I</w:t>
      </w:r>
      <w:r>
        <w:rPr>
          <w:lang w:eastAsia="zh-CN"/>
        </w:rPr>
        <w:t>t is easy to apply the same agreement above to the case of slot-aggregated SPS reception</w:t>
      </w:r>
      <w:r w:rsidR="00AF1BFC">
        <w:rPr>
          <w:lang w:eastAsia="zh-CN"/>
        </w:rPr>
        <w:t xml:space="preserve">, </w:t>
      </w:r>
      <w:proofErr w:type="spellStart"/>
      <w:r w:rsidR="00AF1BFC">
        <w:rPr>
          <w:lang w:eastAsia="zh-CN"/>
        </w:rPr>
        <w:t>i.e</w:t>
      </w:r>
      <w:proofErr w:type="spellEnd"/>
      <w:r w:rsidR="00AF1BFC">
        <w:rPr>
          <w:lang w:eastAsia="zh-CN"/>
        </w:rPr>
        <w:t>, UE behavior 2</w:t>
      </w:r>
      <w:r>
        <w:rPr>
          <w:lang w:eastAsia="zh-CN"/>
        </w:rPr>
        <w:t xml:space="preserve">. </w:t>
      </w:r>
      <w:r w:rsidRPr="000C35FC">
        <w:rPr>
          <w:lang w:eastAsia="zh-CN"/>
        </w:rPr>
        <w:t>If a UE is configured to receive SPS PDSCH(s) in a slot for SPS configuration(s), the UE does not expect to receive a PDCCH providing a DCI format in the slot to indicate SPS PDSCH release of the these SPS configuration(s), where the end of a last symbol of the PDCCH reception is after the end of a last symbol of any of the SPS PDSCH reception(s), if HARQ-ACK information for the SPS PDSCH release and the SPS PDSCH receptions would be multiplexed in a same PUCCH.</w:t>
      </w:r>
    </w:p>
    <w:p w:rsidR="00AF1BFC" w:rsidRDefault="00AF1BFC" w:rsidP="000C35FC">
      <w:pPr>
        <w:rPr>
          <w:lang w:eastAsia="zh-CN"/>
        </w:rPr>
      </w:pPr>
      <w:r>
        <w:rPr>
          <w:lang w:eastAsia="zh-CN"/>
        </w:rPr>
        <w:t xml:space="preserve">For the example which has been raised by one company, </w:t>
      </w:r>
      <w:r w:rsidR="00DC7AAE">
        <w:rPr>
          <w:lang w:eastAsia="zh-CN"/>
        </w:rPr>
        <w:t xml:space="preserve">it </w:t>
      </w:r>
      <w:r w:rsidR="00E660F4">
        <w:rPr>
          <w:lang w:eastAsia="zh-CN"/>
        </w:rPr>
        <w:t>bring the restriction</w:t>
      </w:r>
      <w:r w:rsidR="00DC7AAE">
        <w:rPr>
          <w:lang w:eastAsia="zh-CN"/>
        </w:rPr>
        <w:t xml:space="preserve"> that </w:t>
      </w:r>
      <w:r>
        <w:rPr>
          <w:lang w:eastAsia="zh-CN"/>
        </w:rPr>
        <w:t xml:space="preserve">gNB would need to transmit the PDCCH before the dashed line which is in the case </w:t>
      </w:r>
      <w:r w:rsidR="00DC7AAE">
        <w:rPr>
          <w:lang w:eastAsia="zh-CN"/>
        </w:rPr>
        <w:t>that</w:t>
      </w:r>
      <w:r>
        <w:rPr>
          <w:lang w:eastAsia="zh-CN"/>
        </w:rPr>
        <w:t xml:space="preserve"> SPS release and SPS PDSCH reception ha</w:t>
      </w:r>
      <w:r w:rsidR="00DC7AAE">
        <w:rPr>
          <w:lang w:eastAsia="zh-CN"/>
        </w:rPr>
        <w:t>ve</w:t>
      </w:r>
      <w:r>
        <w:rPr>
          <w:lang w:eastAsia="zh-CN"/>
        </w:rPr>
        <w:t xml:space="preserve"> different numerology and configured CORESET length </w:t>
      </w:r>
      <w:r w:rsidR="00DC7AAE">
        <w:rPr>
          <w:lang w:eastAsia="zh-CN"/>
        </w:rPr>
        <w:t>is larger than</w:t>
      </w:r>
      <w:r>
        <w:rPr>
          <w:lang w:eastAsia="zh-CN"/>
        </w:rPr>
        <w:t xml:space="preserve"> the PDSCH duration (e.g. if in the PDSCH duration is 3 OS, even a length-1 CORESET cannot end the PDCCH before the PDSCH)</w:t>
      </w:r>
      <w:r w:rsidR="00DC7AAE">
        <w:rPr>
          <w:lang w:eastAsia="zh-CN"/>
        </w:rPr>
        <w:t>. For this case, some restriction should be considered, for example, disable the SPS aggregation, or restrict the position of SPS PDSCH to avoid PDCCH ending after the SPS PDSCH.</w:t>
      </w:r>
    </w:p>
    <w:p w:rsidR="00AF1BFC" w:rsidRDefault="00AF1BFC" w:rsidP="00DC7AAE">
      <w:pPr>
        <w:jc w:val="center"/>
      </w:pPr>
      <w:r>
        <w:object w:dxaOrig="24372" w:dyaOrig="11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5pt;height:157.15pt" o:ole="">
            <v:imagedata r:id="rId15" o:title=""/>
          </v:shape>
          <o:OLEObject Type="Embed" ProgID="Visio.Drawing.15" ShapeID="_x0000_i1025" DrawAspect="Content" ObjectID="_1681890312" r:id="rId16"/>
        </w:object>
      </w:r>
    </w:p>
    <w:p w:rsidR="00DC7AAE" w:rsidRPr="00DC7AAE" w:rsidRDefault="00DC7AAE" w:rsidP="00DC7AAE">
      <w:pPr>
        <w:jc w:val="center"/>
        <w:rPr>
          <w:b/>
          <w:lang w:val="en-GB"/>
        </w:rPr>
      </w:pPr>
      <w:r>
        <w:rPr>
          <w:b/>
          <w:lang w:val="en-GB"/>
        </w:rPr>
        <w:t xml:space="preserve">Figure 3. Corner case of </w:t>
      </w:r>
      <w:r w:rsidRPr="00DC7AAE">
        <w:rPr>
          <w:b/>
          <w:lang w:val="en-GB"/>
        </w:rPr>
        <w:t>HARQ-ACK information for the SPS PDSCH release and the SPS PDSCH receptions multiplexed in a same PUCCH</w:t>
      </w:r>
    </w:p>
    <w:p w:rsidR="00AF1BFC" w:rsidRPr="00AF1BFC" w:rsidRDefault="00AF1BFC" w:rsidP="000C35FC">
      <w:pPr>
        <w:rPr>
          <w:b/>
          <w:bCs/>
          <w:i/>
          <w:iCs/>
          <w:lang w:eastAsia="zh-CN"/>
        </w:rPr>
      </w:pPr>
      <w:r>
        <w:rPr>
          <w:rFonts w:hint="eastAsia"/>
          <w:b/>
          <w:bCs/>
          <w:i/>
          <w:iCs/>
          <w:lang w:eastAsia="zh-CN"/>
        </w:rPr>
        <w:t>Proposal 1:</w:t>
      </w:r>
      <w:r w:rsidRPr="00AF1BFC">
        <w:rPr>
          <w:bCs/>
          <w:i/>
          <w:iCs/>
          <w:lang w:eastAsia="zh-CN"/>
        </w:rPr>
        <w:t xml:space="preserve"> If a UE is configured to receive SPS PDSCH(s) in a slot for SPS configuration(s), the UE does not expect to receive a PDCCH providing a DCI format in the slot to indicate SPS PDSCH release of the these SPS configuration(s), where the end of a last symbol of the PDCCH reception is after the end of a last symbol of any of the SPS PDSCH reception(s), if HARQ-ACK information for the SPS PDSCH release and the SPS PDSCH receptions would be multiplexed in a same PUCCH.</w:t>
      </w:r>
    </w:p>
    <w:p w:rsidR="006E230D" w:rsidRPr="000C35FC" w:rsidRDefault="00AF1BFC" w:rsidP="007561F3">
      <w:pPr>
        <w:spacing w:beforeLines="50" w:before="120"/>
        <w:rPr>
          <w:lang w:eastAsia="zh-CN"/>
        </w:rPr>
      </w:pPr>
      <w:r>
        <w:rPr>
          <w:rFonts w:hint="eastAsia"/>
          <w:lang w:eastAsia="zh-CN"/>
        </w:rPr>
        <w:t>A</w:t>
      </w:r>
      <w:r>
        <w:rPr>
          <w:lang w:eastAsia="zh-CN"/>
        </w:rPr>
        <w:t xml:space="preserve">s the agreement has been adopted by specification, there is no specification impact if we approve the proposal. But if we want make the specification more clear especially for slot-aggregated SPS receptions, we can adopt the proposal into specification. </w:t>
      </w:r>
    </w:p>
    <w:p w:rsidR="006E230D" w:rsidRDefault="0077256A">
      <w:pPr>
        <w:pStyle w:val="1"/>
        <w:rPr>
          <w:lang w:eastAsia="zh-CN"/>
        </w:rPr>
      </w:pPr>
      <w:r>
        <w:rPr>
          <w:rFonts w:hint="eastAsia"/>
          <w:lang w:eastAsia="zh-CN"/>
        </w:rPr>
        <w:t>C</w:t>
      </w:r>
      <w:r>
        <w:rPr>
          <w:lang w:eastAsia="zh-CN"/>
        </w:rPr>
        <w:t>onclusion</w:t>
      </w:r>
    </w:p>
    <w:p w:rsidR="006E230D" w:rsidRDefault="0077256A">
      <w:pPr>
        <w:rPr>
          <w:lang w:eastAsia="zh-CN"/>
        </w:rPr>
      </w:pPr>
      <w:r>
        <w:rPr>
          <w:rFonts w:hint="eastAsia"/>
          <w:lang w:eastAsia="zh-CN"/>
        </w:rPr>
        <w:t>According to the discussion above, we have the following observations and proposals.</w:t>
      </w:r>
    </w:p>
    <w:p w:rsidR="00AA5E05" w:rsidRPr="00AF1BFC" w:rsidRDefault="00AA5E05" w:rsidP="00AA5E05">
      <w:pPr>
        <w:rPr>
          <w:b/>
          <w:bCs/>
          <w:i/>
          <w:iCs/>
          <w:lang w:eastAsia="zh-CN"/>
        </w:rPr>
      </w:pPr>
      <w:r>
        <w:rPr>
          <w:rFonts w:hint="eastAsia"/>
          <w:b/>
          <w:bCs/>
          <w:i/>
          <w:iCs/>
          <w:lang w:eastAsia="zh-CN"/>
        </w:rPr>
        <w:t>Proposal 1:</w:t>
      </w:r>
      <w:r w:rsidRPr="00AF1BFC">
        <w:rPr>
          <w:bCs/>
          <w:i/>
          <w:iCs/>
          <w:lang w:eastAsia="zh-CN"/>
        </w:rPr>
        <w:t xml:space="preserve"> If a UE is configured to receive SPS PDSCH(s) in a slot for SPS configuration(s), the UE does not expect to receive a PDCCH providing a DCI format in the slot to indicate SPS PDSCH release of the these SPS configuration(s), where the end of a last symbol of the PDCCH reception is after the end of a last symbol of any of the SPS PDSCH reception(s), if HARQ-ACK information for the SPS PDSCH release and the SPS PDSCH receptions would be multiplexed in a same PUCCH.</w:t>
      </w:r>
    </w:p>
    <w:p w:rsidR="006E230D" w:rsidRDefault="0077256A">
      <w:pPr>
        <w:pStyle w:val="1"/>
        <w:rPr>
          <w:lang w:eastAsia="zh-CN"/>
        </w:rPr>
      </w:pPr>
      <w:r>
        <w:rPr>
          <w:rFonts w:hint="eastAsia"/>
          <w:lang w:eastAsia="zh-CN"/>
        </w:rPr>
        <w:t>R</w:t>
      </w:r>
      <w:r>
        <w:rPr>
          <w:lang w:eastAsia="zh-CN"/>
        </w:rPr>
        <w:t>eference</w:t>
      </w:r>
    </w:p>
    <w:p w:rsidR="006E230D" w:rsidRDefault="00E660F4">
      <w:pPr>
        <w:pStyle w:val="References"/>
        <w:rPr>
          <w:lang w:eastAsia="zh-CN"/>
        </w:rPr>
      </w:pPr>
      <w:r w:rsidRPr="00E660F4">
        <w:rPr>
          <w:lang w:eastAsia="zh-CN"/>
        </w:rPr>
        <w:t xml:space="preserve">R1-2102216, </w:t>
      </w:r>
      <w:r>
        <w:rPr>
          <w:lang w:eastAsia="zh-CN"/>
        </w:rPr>
        <w:t>F</w:t>
      </w:r>
      <w:r w:rsidRPr="00E660F4">
        <w:rPr>
          <w:lang w:eastAsia="zh-CN"/>
        </w:rPr>
        <w:t>inal Summary of [104-e-NR-L1enh-URLLC-05]</w:t>
      </w:r>
    </w:p>
    <w:p w:rsidR="006E230D" w:rsidRDefault="001D6289" w:rsidP="001D6289">
      <w:pPr>
        <w:pStyle w:val="References"/>
        <w:rPr>
          <w:lang w:eastAsia="zh-CN"/>
        </w:rPr>
      </w:pPr>
      <w:r w:rsidRPr="001D6289">
        <w:rPr>
          <w:lang w:eastAsia="zh-CN"/>
        </w:rPr>
        <w:t>Chairman's Notes RAN1#10</w:t>
      </w:r>
      <w:r w:rsidR="0014108C">
        <w:rPr>
          <w:lang w:eastAsia="zh-CN"/>
        </w:rPr>
        <w:t>4b</w:t>
      </w:r>
      <w:r w:rsidRPr="001D6289">
        <w:rPr>
          <w:lang w:eastAsia="zh-CN"/>
        </w:rPr>
        <w:t>-e final</w:t>
      </w:r>
    </w:p>
    <w:p w:rsidR="006E230D" w:rsidRDefault="001D6289" w:rsidP="001D6289">
      <w:pPr>
        <w:pStyle w:val="References"/>
        <w:rPr>
          <w:lang w:eastAsia="zh-CN"/>
        </w:rPr>
      </w:pPr>
      <w:r w:rsidRPr="001D6289">
        <w:rPr>
          <w:lang w:eastAsia="zh-CN"/>
        </w:rPr>
        <w:t>Chairman's Notes RAN1#101-e final</w:t>
      </w:r>
    </w:p>
    <w:sectPr w:rsidR="006E230D">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23B" w:rsidRDefault="0066323B">
      <w:pPr>
        <w:spacing w:after="0"/>
      </w:pPr>
      <w:r>
        <w:separator/>
      </w:r>
    </w:p>
  </w:endnote>
  <w:endnote w:type="continuationSeparator" w:id="0">
    <w:p w:rsidR="0066323B" w:rsidRDefault="00663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5FC" w:rsidRDefault="000C35F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C35FC" w:rsidRDefault="000C35F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5FC" w:rsidRDefault="000C35FC">
    <w:pPr>
      <w:pStyle w:val="ad"/>
      <w:ind w:right="360"/>
    </w:pPr>
    <w:r>
      <w:rPr>
        <w:rStyle w:val="af6"/>
      </w:rPr>
      <w:fldChar w:fldCharType="begin"/>
    </w:r>
    <w:r>
      <w:rPr>
        <w:rStyle w:val="af6"/>
      </w:rPr>
      <w:instrText xml:space="preserve"> PAGE </w:instrText>
    </w:r>
    <w:r>
      <w:rPr>
        <w:rStyle w:val="af6"/>
      </w:rPr>
      <w:fldChar w:fldCharType="separate"/>
    </w:r>
    <w:r w:rsidR="00EF5255">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F5255">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23B" w:rsidRDefault="0066323B">
      <w:pPr>
        <w:spacing w:after="0"/>
      </w:pPr>
      <w:r>
        <w:separator/>
      </w:r>
    </w:p>
  </w:footnote>
  <w:footnote w:type="continuationSeparator" w:id="0">
    <w:p w:rsidR="0066323B" w:rsidRDefault="006632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5FC" w:rsidRDefault="000C35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4A1651"/>
    <w:multiLevelType w:val="singleLevel"/>
    <w:tmpl w:val="8C4A1651"/>
    <w:lvl w:ilvl="0">
      <w:start w:val="1"/>
      <w:numFmt w:val="bullet"/>
      <w:lvlText w:val=""/>
      <w:lvlJc w:val="left"/>
      <w:pPr>
        <w:ind w:left="420" w:hanging="420"/>
      </w:pPr>
      <w:rPr>
        <w:rFonts w:ascii="Wingdings" w:hAnsi="Wingdings" w:hint="default"/>
      </w:rPr>
    </w:lvl>
  </w:abstractNum>
  <w:abstractNum w:abstractNumId="1">
    <w:nsid w:val="94D3925A"/>
    <w:multiLevelType w:val="singleLevel"/>
    <w:tmpl w:val="94D3925A"/>
    <w:lvl w:ilvl="0">
      <w:start w:val="1"/>
      <w:numFmt w:val="bullet"/>
      <w:lvlText w:val=""/>
      <w:lvlJc w:val="left"/>
      <w:pPr>
        <w:ind w:left="420" w:hanging="420"/>
      </w:pPr>
      <w:rPr>
        <w:rFonts w:ascii="Wingdings" w:hAnsi="Wingdings" w:hint="default"/>
      </w:rPr>
    </w:lvl>
  </w:abstractNum>
  <w:abstractNum w:abstractNumId="2">
    <w:nsid w:val="DD5D52EB"/>
    <w:multiLevelType w:val="singleLevel"/>
    <w:tmpl w:val="DD5D52EB"/>
    <w:lvl w:ilvl="0">
      <w:start w:val="1"/>
      <w:numFmt w:val="bullet"/>
      <w:lvlText w:val=""/>
      <w:lvlJc w:val="left"/>
      <w:pPr>
        <w:ind w:left="420" w:hanging="420"/>
      </w:pPr>
      <w:rPr>
        <w:rFonts w:ascii="Wingdings" w:hAnsi="Wingdings" w:hint="default"/>
      </w:rPr>
    </w:lvl>
  </w:abstractNum>
  <w:abstractNum w:abstractNumId="3">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08E16FCD"/>
    <w:multiLevelType w:val="singleLevel"/>
    <w:tmpl w:val="08E16FCD"/>
    <w:lvl w:ilvl="0">
      <w:start w:val="1"/>
      <w:numFmt w:val="bullet"/>
      <w:lvlText w:val=""/>
      <w:lvlJc w:val="left"/>
      <w:pPr>
        <w:ind w:left="42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9887958"/>
    <w:multiLevelType w:val="multilevel"/>
    <w:tmpl w:val="5988795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5CE80977"/>
    <w:multiLevelType w:val="multilevel"/>
    <w:tmpl w:val="5CE809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5E5A6F01"/>
    <w:multiLevelType w:val="multilevel"/>
    <w:tmpl w:val="5E5A6F0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2"/>
  </w:num>
  <w:num w:numId="4">
    <w:abstractNumId w:val="7"/>
  </w:num>
  <w:num w:numId="5">
    <w:abstractNumId w:val="16"/>
  </w:num>
  <w:num w:numId="6">
    <w:abstractNumId w:val="11"/>
  </w:num>
  <w:num w:numId="7">
    <w:abstractNumId w:val="6"/>
  </w:num>
  <w:num w:numId="8">
    <w:abstractNumId w:val="15"/>
  </w:num>
  <w:num w:numId="9">
    <w:abstractNumId w:val="13"/>
  </w:num>
  <w:num w:numId="10">
    <w:abstractNumId w:val="9"/>
  </w:num>
  <w:num w:numId="11">
    <w:abstractNumId w:val="8"/>
  </w:num>
  <w:num w:numId="12">
    <w:abstractNumId w:val="14"/>
  </w:num>
  <w:num w:numId="13">
    <w:abstractNumId w:val="10"/>
  </w:num>
  <w:num w:numId="14">
    <w:abstractNumId w:val="4"/>
  </w:num>
  <w:num w:numId="15">
    <w:abstractNumId w:val="1"/>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CE1"/>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5FC"/>
    <w:rsid w:val="000C393F"/>
    <w:rsid w:val="000C4065"/>
    <w:rsid w:val="000C4096"/>
    <w:rsid w:val="000C4137"/>
    <w:rsid w:val="000C4493"/>
    <w:rsid w:val="000C4538"/>
    <w:rsid w:val="000C4C76"/>
    <w:rsid w:val="000C5759"/>
    <w:rsid w:val="000C5D34"/>
    <w:rsid w:val="000C5E7D"/>
    <w:rsid w:val="000C5EE8"/>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8C"/>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289"/>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6B6"/>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23B"/>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30D"/>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1F3"/>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56A"/>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5E05"/>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BFC"/>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4E83"/>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B0"/>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120"/>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AAE"/>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0F4"/>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255"/>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23C"/>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089"/>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4D280E"/>
    <w:rsid w:val="018862EB"/>
    <w:rsid w:val="01A2575D"/>
    <w:rsid w:val="026835F1"/>
    <w:rsid w:val="0284643E"/>
    <w:rsid w:val="02CC2DF9"/>
    <w:rsid w:val="03532C3F"/>
    <w:rsid w:val="037364BF"/>
    <w:rsid w:val="03B25C4C"/>
    <w:rsid w:val="03B8750A"/>
    <w:rsid w:val="03F94E83"/>
    <w:rsid w:val="03FC4856"/>
    <w:rsid w:val="04E46C50"/>
    <w:rsid w:val="04FC54BE"/>
    <w:rsid w:val="05772202"/>
    <w:rsid w:val="066953FF"/>
    <w:rsid w:val="067D4C1C"/>
    <w:rsid w:val="06B127E5"/>
    <w:rsid w:val="06F146D9"/>
    <w:rsid w:val="07165FAB"/>
    <w:rsid w:val="072F2729"/>
    <w:rsid w:val="073B4874"/>
    <w:rsid w:val="077B7ADD"/>
    <w:rsid w:val="07901951"/>
    <w:rsid w:val="07C21FA9"/>
    <w:rsid w:val="07F36B9B"/>
    <w:rsid w:val="08F7541D"/>
    <w:rsid w:val="0957797D"/>
    <w:rsid w:val="0972706B"/>
    <w:rsid w:val="098D5EAF"/>
    <w:rsid w:val="09A82F86"/>
    <w:rsid w:val="09C21BB6"/>
    <w:rsid w:val="09EC1FC7"/>
    <w:rsid w:val="0A504AC3"/>
    <w:rsid w:val="0A745EF9"/>
    <w:rsid w:val="0A7969DF"/>
    <w:rsid w:val="0A867EAB"/>
    <w:rsid w:val="0ACB6154"/>
    <w:rsid w:val="0AFC60B7"/>
    <w:rsid w:val="0B184842"/>
    <w:rsid w:val="0B6F0A8E"/>
    <w:rsid w:val="0B8D46B7"/>
    <w:rsid w:val="0BAD7041"/>
    <w:rsid w:val="0BFD1C57"/>
    <w:rsid w:val="0C6F5654"/>
    <w:rsid w:val="0D132BA9"/>
    <w:rsid w:val="0D423CF3"/>
    <w:rsid w:val="0D5B0F38"/>
    <w:rsid w:val="0D660AC2"/>
    <w:rsid w:val="0D672BF6"/>
    <w:rsid w:val="0E120AD5"/>
    <w:rsid w:val="0E8476D5"/>
    <w:rsid w:val="0E9D6013"/>
    <w:rsid w:val="0EB06FFE"/>
    <w:rsid w:val="0EC57FE4"/>
    <w:rsid w:val="0F6B449B"/>
    <w:rsid w:val="0F9C00AF"/>
    <w:rsid w:val="0FEE0729"/>
    <w:rsid w:val="10150A41"/>
    <w:rsid w:val="101A2126"/>
    <w:rsid w:val="102F7219"/>
    <w:rsid w:val="103C4085"/>
    <w:rsid w:val="1059104D"/>
    <w:rsid w:val="11001DB4"/>
    <w:rsid w:val="116903BC"/>
    <w:rsid w:val="11853EED"/>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43418"/>
    <w:rsid w:val="1575AEB2"/>
    <w:rsid w:val="15836BA2"/>
    <w:rsid w:val="15F85482"/>
    <w:rsid w:val="164F7F6D"/>
    <w:rsid w:val="165E068A"/>
    <w:rsid w:val="1702D3F2"/>
    <w:rsid w:val="17A625DA"/>
    <w:rsid w:val="188D2058"/>
    <w:rsid w:val="18BA7603"/>
    <w:rsid w:val="18FD3F86"/>
    <w:rsid w:val="1924717A"/>
    <w:rsid w:val="192B740B"/>
    <w:rsid w:val="19497C62"/>
    <w:rsid w:val="198A694D"/>
    <w:rsid w:val="19CD2197"/>
    <w:rsid w:val="19F4610F"/>
    <w:rsid w:val="19FA7F54"/>
    <w:rsid w:val="1A4E1193"/>
    <w:rsid w:val="1A514204"/>
    <w:rsid w:val="1A884F76"/>
    <w:rsid w:val="1AC703BC"/>
    <w:rsid w:val="1AFB1F5A"/>
    <w:rsid w:val="1B0E0AC4"/>
    <w:rsid w:val="1B2E6DC7"/>
    <w:rsid w:val="1B30699D"/>
    <w:rsid w:val="1B432839"/>
    <w:rsid w:val="1B5316CE"/>
    <w:rsid w:val="1B5E59D2"/>
    <w:rsid w:val="1B64635D"/>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750BDD"/>
    <w:rsid w:val="20910CB1"/>
    <w:rsid w:val="20CD42FE"/>
    <w:rsid w:val="20EA6C81"/>
    <w:rsid w:val="21035A99"/>
    <w:rsid w:val="210811E1"/>
    <w:rsid w:val="210D039E"/>
    <w:rsid w:val="21133FC0"/>
    <w:rsid w:val="21282288"/>
    <w:rsid w:val="214B4914"/>
    <w:rsid w:val="21692244"/>
    <w:rsid w:val="218A241C"/>
    <w:rsid w:val="21FA58F2"/>
    <w:rsid w:val="221B4716"/>
    <w:rsid w:val="2297523C"/>
    <w:rsid w:val="22C62A0D"/>
    <w:rsid w:val="22F9559E"/>
    <w:rsid w:val="23247878"/>
    <w:rsid w:val="234A55BF"/>
    <w:rsid w:val="23680C07"/>
    <w:rsid w:val="236B6586"/>
    <w:rsid w:val="239E142D"/>
    <w:rsid w:val="23EA21A8"/>
    <w:rsid w:val="245870DE"/>
    <w:rsid w:val="247247A7"/>
    <w:rsid w:val="2473146A"/>
    <w:rsid w:val="24927781"/>
    <w:rsid w:val="24A768B2"/>
    <w:rsid w:val="24E97C10"/>
    <w:rsid w:val="26364EA4"/>
    <w:rsid w:val="268C60B5"/>
    <w:rsid w:val="269F38DF"/>
    <w:rsid w:val="26B04FB4"/>
    <w:rsid w:val="26F775CC"/>
    <w:rsid w:val="27123421"/>
    <w:rsid w:val="27470D0A"/>
    <w:rsid w:val="275B67F9"/>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731E01"/>
    <w:rsid w:val="2CA80066"/>
    <w:rsid w:val="2D376513"/>
    <w:rsid w:val="2D3B55CA"/>
    <w:rsid w:val="2DC863F1"/>
    <w:rsid w:val="2E2E5FB6"/>
    <w:rsid w:val="2E4D45F8"/>
    <w:rsid w:val="2EB72406"/>
    <w:rsid w:val="2ED90779"/>
    <w:rsid w:val="2EE35AD4"/>
    <w:rsid w:val="2F2367DE"/>
    <w:rsid w:val="2F4443E0"/>
    <w:rsid w:val="2F797B38"/>
    <w:rsid w:val="2F994058"/>
    <w:rsid w:val="2FBE3D27"/>
    <w:rsid w:val="2FC50D5A"/>
    <w:rsid w:val="30164AC7"/>
    <w:rsid w:val="30336B9C"/>
    <w:rsid w:val="307212E3"/>
    <w:rsid w:val="315344B7"/>
    <w:rsid w:val="31542D3B"/>
    <w:rsid w:val="3245071E"/>
    <w:rsid w:val="32832752"/>
    <w:rsid w:val="32FE23BF"/>
    <w:rsid w:val="33006AEC"/>
    <w:rsid w:val="33063991"/>
    <w:rsid w:val="330E6893"/>
    <w:rsid w:val="331628B8"/>
    <w:rsid w:val="3381468D"/>
    <w:rsid w:val="33DE0CB9"/>
    <w:rsid w:val="33DE48BA"/>
    <w:rsid w:val="344F6A36"/>
    <w:rsid w:val="34656E5E"/>
    <w:rsid w:val="350F1170"/>
    <w:rsid w:val="3511129D"/>
    <w:rsid w:val="35522200"/>
    <w:rsid w:val="357D45BC"/>
    <w:rsid w:val="359455FE"/>
    <w:rsid w:val="366679F6"/>
    <w:rsid w:val="36CD07B0"/>
    <w:rsid w:val="373C5C66"/>
    <w:rsid w:val="375C57D7"/>
    <w:rsid w:val="37DD651E"/>
    <w:rsid w:val="385A4D4A"/>
    <w:rsid w:val="386709D6"/>
    <w:rsid w:val="38A94A77"/>
    <w:rsid w:val="38BA113F"/>
    <w:rsid w:val="38E27DEC"/>
    <w:rsid w:val="39060495"/>
    <w:rsid w:val="39647C46"/>
    <w:rsid w:val="39937B6F"/>
    <w:rsid w:val="3A0677A1"/>
    <w:rsid w:val="3A135075"/>
    <w:rsid w:val="3A13697B"/>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8F69DE"/>
    <w:rsid w:val="3DDA6D42"/>
    <w:rsid w:val="3DE26C3E"/>
    <w:rsid w:val="3DE85362"/>
    <w:rsid w:val="3E01783E"/>
    <w:rsid w:val="3E3769E2"/>
    <w:rsid w:val="3E727DE2"/>
    <w:rsid w:val="3E7347F4"/>
    <w:rsid w:val="3E8552C0"/>
    <w:rsid w:val="3E85534F"/>
    <w:rsid w:val="3E922DCB"/>
    <w:rsid w:val="3EF50572"/>
    <w:rsid w:val="3EF83C43"/>
    <w:rsid w:val="3F01664D"/>
    <w:rsid w:val="3F175FC8"/>
    <w:rsid w:val="3F1A4DA4"/>
    <w:rsid w:val="3F677624"/>
    <w:rsid w:val="3F926FEA"/>
    <w:rsid w:val="3FD010A5"/>
    <w:rsid w:val="401A7BA3"/>
    <w:rsid w:val="401C2F16"/>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4D0D0B"/>
    <w:rsid w:val="468E37DA"/>
    <w:rsid w:val="46A16AF4"/>
    <w:rsid w:val="46BC5CB5"/>
    <w:rsid w:val="46D41E44"/>
    <w:rsid w:val="46E6761D"/>
    <w:rsid w:val="46F114A1"/>
    <w:rsid w:val="471065FE"/>
    <w:rsid w:val="47AA4A6C"/>
    <w:rsid w:val="47AE2F53"/>
    <w:rsid w:val="47D53EDA"/>
    <w:rsid w:val="47FA0721"/>
    <w:rsid w:val="487049EB"/>
    <w:rsid w:val="48C31FD1"/>
    <w:rsid w:val="48EF4086"/>
    <w:rsid w:val="49446ABC"/>
    <w:rsid w:val="496938E0"/>
    <w:rsid w:val="4986043B"/>
    <w:rsid w:val="49882B35"/>
    <w:rsid w:val="4A365B12"/>
    <w:rsid w:val="4A8F1807"/>
    <w:rsid w:val="4B3872E6"/>
    <w:rsid w:val="4BA329C5"/>
    <w:rsid w:val="4BD33F29"/>
    <w:rsid w:val="4BEB688E"/>
    <w:rsid w:val="4C611769"/>
    <w:rsid w:val="4C822291"/>
    <w:rsid w:val="4CA149AE"/>
    <w:rsid w:val="4D7A6095"/>
    <w:rsid w:val="4DBF6FE1"/>
    <w:rsid w:val="4DCA18F8"/>
    <w:rsid w:val="4DCB6804"/>
    <w:rsid w:val="4DD0057E"/>
    <w:rsid w:val="4DD71CEE"/>
    <w:rsid w:val="4DF51404"/>
    <w:rsid w:val="4E5633F4"/>
    <w:rsid w:val="4E6B5F6E"/>
    <w:rsid w:val="4E7740D9"/>
    <w:rsid w:val="4EAC0AFF"/>
    <w:rsid w:val="4EC2021D"/>
    <w:rsid w:val="4EC57BBB"/>
    <w:rsid w:val="4EC85E18"/>
    <w:rsid w:val="4ECF3669"/>
    <w:rsid w:val="50196694"/>
    <w:rsid w:val="506A7CAC"/>
    <w:rsid w:val="50946E51"/>
    <w:rsid w:val="50CF1020"/>
    <w:rsid w:val="50FD13B2"/>
    <w:rsid w:val="513E16AC"/>
    <w:rsid w:val="514806D0"/>
    <w:rsid w:val="515717A2"/>
    <w:rsid w:val="51765C7F"/>
    <w:rsid w:val="51DA1198"/>
    <w:rsid w:val="51EB621B"/>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181CD2"/>
    <w:rsid w:val="554B0472"/>
    <w:rsid w:val="55841CFB"/>
    <w:rsid w:val="55D01D97"/>
    <w:rsid w:val="56341105"/>
    <w:rsid w:val="566F7492"/>
    <w:rsid w:val="56964C6F"/>
    <w:rsid w:val="56C33B66"/>
    <w:rsid w:val="56D00DA3"/>
    <w:rsid w:val="56DC5354"/>
    <w:rsid w:val="57032C03"/>
    <w:rsid w:val="57244B18"/>
    <w:rsid w:val="572B62DF"/>
    <w:rsid w:val="57687379"/>
    <w:rsid w:val="5781469E"/>
    <w:rsid w:val="57B8476A"/>
    <w:rsid w:val="57C45D61"/>
    <w:rsid w:val="57EF6871"/>
    <w:rsid w:val="58240039"/>
    <w:rsid w:val="58400129"/>
    <w:rsid w:val="58CC5D78"/>
    <w:rsid w:val="595A121E"/>
    <w:rsid w:val="59640340"/>
    <w:rsid w:val="59C65DC2"/>
    <w:rsid w:val="59C75644"/>
    <w:rsid w:val="59EB670F"/>
    <w:rsid w:val="5A41100A"/>
    <w:rsid w:val="5A814BDD"/>
    <w:rsid w:val="5A9E2BEC"/>
    <w:rsid w:val="5AF07FF7"/>
    <w:rsid w:val="5AF422E5"/>
    <w:rsid w:val="5B076962"/>
    <w:rsid w:val="5B3B7F82"/>
    <w:rsid w:val="5B6005CE"/>
    <w:rsid w:val="5B6858CF"/>
    <w:rsid w:val="5BA105AC"/>
    <w:rsid w:val="5BC940E0"/>
    <w:rsid w:val="5BF26431"/>
    <w:rsid w:val="5BF70005"/>
    <w:rsid w:val="5BFA172C"/>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2617A82"/>
    <w:rsid w:val="632D3B23"/>
    <w:rsid w:val="6386412B"/>
    <w:rsid w:val="63A44F76"/>
    <w:rsid w:val="64165B94"/>
    <w:rsid w:val="6456298D"/>
    <w:rsid w:val="654B48AE"/>
    <w:rsid w:val="65507243"/>
    <w:rsid w:val="65576B9C"/>
    <w:rsid w:val="656027FF"/>
    <w:rsid w:val="65651556"/>
    <w:rsid w:val="65967186"/>
    <w:rsid w:val="65B11FF7"/>
    <w:rsid w:val="66457E51"/>
    <w:rsid w:val="664A0A82"/>
    <w:rsid w:val="6650714A"/>
    <w:rsid w:val="66726548"/>
    <w:rsid w:val="6680376E"/>
    <w:rsid w:val="66ED31EA"/>
    <w:rsid w:val="6759412D"/>
    <w:rsid w:val="677D1B6A"/>
    <w:rsid w:val="67BF1301"/>
    <w:rsid w:val="67F31B76"/>
    <w:rsid w:val="68085293"/>
    <w:rsid w:val="6851376E"/>
    <w:rsid w:val="685A5893"/>
    <w:rsid w:val="686C31D7"/>
    <w:rsid w:val="68F07009"/>
    <w:rsid w:val="691A3243"/>
    <w:rsid w:val="6963062E"/>
    <w:rsid w:val="696C42BB"/>
    <w:rsid w:val="698A6B0F"/>
    <w:rsid w:val="6A27755C"/>
    <w:rsid w:val="6A782EAA"/>
    <w:rsid w:val="6ABA7E95"/>
    <w:rsid w:val="6AC6685C"/>
    <w:rsid w:val="6B704279"/>
    <w:rsid w:val="6BA75C58"/>
    <w:rsid w:val="6BB753C9"/>
    <w:rsid w:val="6BFD42B3"/>
    <w:rsid w:val="6C4E23A0"/>
    <w:rsid w:val="6C911A64"/>
    <w:rsid w:val="6D020EA1"/>
    <w:rsid w:val="6D78666A"/>
    <w:rsid w:val="6DD86485"/>
    <w:rsid w:val="6DEC46B5"/>
    <w:rsid w:val="6E086822"/>
    <w:rsid w:val="6E0A641C"/>
    <w:rsid w:val="6E0F1211"/>
    <w:rsid w:val="6EAC73E9"/>
    <w:rsid w:val="6EF677CA"/>
    <w:rsid w:val="6F285A51"/>
    <w:rsid w:val="6F446E44"/>
    <w:rsid w:val="6F560EDF"/>
    <w:rsid w:val="6F60096A"/>
    <w:rsid w:val="6F64491D"/>
    <w:rsid w:val="6F6E1156"/>
    <w:rsid w:val="6FBD0858"/>
    <w:rsid w:val="6FE03F31"/>
    <w:rsid w:val="700F407E"/>
    <w:rsid w:val="70180E63"/>
    <w:rsid w:val="709F10A9"/>
    <w:rsid w:val="7150596E"/>
    <w:rsid w:val="71957047"/>
    <w:rsid w:val="71A96601"/>
    <w:rsid w:val="71B7115A"/>
    <w:rsid w:val="71C7583B"/>
    <w:rsid w:val="71EC3E49"/>
    <w:rsid w:val="71F715BA"/>
    <w:rsid w:val="720E5663"/>
    <w:rsid w:val="72154F7A"/>
    <w:rsid w:val="722E1393"/>
    <w:rsid w:val="72D559EE"/>
    <w:rsid w:val="72E1752D"/>
    <w:rsid w:val="72F06546"/>
    <w:rsid w:val="73070EC2"/>
    <w:rsid w:val="73A015C2"/>
    <w:rsid w:val="73A913CF"/>
    <w:rsid w:val="73EB1497"/>
    <w:rsid w:val="74000A47"/>
    <w:rsid w:val="74181B33"/>
    <w:rsid w:val="741B2927"/>
    <w:rsid w:val="74885606"/>
    <w:rsid w:val="748F334C"/>
    <w:rsid w:val="74AB402C"/>
    <w:rsid w:val="74B93719"/>
    <w:rsid w:val="74DE1C4C"/>
    <w:rsid w:val="751115BE"/>
    <w:rsid w:val="752D1850"/>
    <w:rsid w:val="75465E7A"/>
    <w:rsid w:val="75740E00"/>
    <w:rsid w:val="759D5584"/>
    <w:rsid w:val="76185042"/>
    <w:rsid w:val="763A080C"/>
    <w:rsid w:val="76E51FCD"/>
    <w:rsid w:val="76EB5B39"/>
    <w:rsid w:val="774A235B"/>
    <w:rsid w:val="776F4F23"/>
    <w:rsid w:val="77B7463B"/>
    <w:rsid w:val="77DF3273"/>
    <w:rsid w:val="78156E78"/>
    <w:rsid w:val="782D5EAF"/>
    <w:rsid w:val="786302A1"/>
    <w:rsid w:val="788623B9"/>
    <w:rsid w:val="789F1175"/>
    <w:rsid w:val="78E520B9"/>
    <w:rsid w:val="792E4191"/>
    <w:rsid w:val="7931734A"/>
    <w:rsid w:val="794F78A4"/>
    <w:rsid w:val="796614A3"/>
    <w:rsid w:val="79934DB4"/>
    <w:rsid w:val="79AF12CA"/>
    <w:rsid w:val="79F03E14"/>
    <w:rsid w:val="7A3D1E89"/>
    <w:rsid w:val="7A601B54"/>
    <w:rsid w:val="7A8E1FDA"/>
    <w:rsid w:val="7AA70E1D"/>
    <w:rsid w:val="7ACE316E"/>
    <w:rsid w:val="7AD8507B"/>
    <w:rsid w:val="7ADB38D4"/>
    <w:rsid w:val="7BA32E33"/>
    <w:rsid w:val="7BD0716D"/>
    <w:rsid w:val="7BF178BE"/>
    <w:rsid w:val="7C162975"/>
    <w:rsid w:val="7CA72D12"/>
    <w:rsid w:val="7D2F37F8"/>
    <w:rsid w:val="7D3C13AA"/>
    <w:rsid w:val="7D9545AE"/>
    <w:rsid w:val="7DD2691C"/>
    <w:rsid w:val="7DDE4747"/>
    <w:rsid w:val="7E3563A1"/>
    <w:rsid w:val="7E9326F9"/>
    <w:rsid w:val="7EC6617B"/>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870299-6E44-4B56-9717-54152CF1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168FEA5-7F03-41C6-A908-608BB68C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837</Words>
  <Characters>4774</Characters>
  <Application>Microsoft Office Word</Application>
  <DocSecurity>0</DocSecurity>
  <Lines>39</Lines>
  <Paragraphs>11</Paragraphs>
  <ScaleCrop>false</ScaleCrop>
  <Company>ZTE Corporation</Company>
  <LinksUpToDate>false</LinksUpToDate>
  <CharactersWithSpaces>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cp:revision>
  <cp:lastPrinted>2018-04-07T03:05:00Z</cp:lastPrinted>
  <dcterms:created xsi:type="dcterms:W3CDTF">2021-04-25T07:15:00Z</dcterms:created>
  <dcterms:modified xsi:type="dcterms:W3CDTF">2021-05-07T02:58:00Z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